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7A6" w14:textId="77777777" w:rsidR="0037121D" w:rsidRDefault="001B6EB5" w:rsidP="001B6EB5">
      <w:pPr>
        <w:rPr>
          <w:b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039BE7C6" wp14:editId="039BE7C7">
            <wp:extent cx="1362075" cy="647700"/>
            <wp:effectExtent l="0" t="0" r="9525" b="0"/>
            <wp:docPr id="2" name="Picture 2" descr="http://www.aaa1c.org/files/2017/08/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a1c.org/files/2017/08/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D44B3A">
        <w:rPr>
          <w:b/>
          <w:sz w:val="36"/>
          <w:szCs w:val="36"/>
        </w:rPr>
        <w:t>Hourly Log for Contracted Services</w:t>
      </w:r>
    </w:p>
    <w:p w14:paraId="039BE7A7" w14:textId="77777777" w:rsidR="0037121D" w:rsidRPr="00D44B3A" w:rsidRDefault="00D44B3A" w:rsidP="00D44B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 Instructions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7121D" w14:paraId="039BE7AB" w14:textId="77777777" w:rsidTr="0019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9BE7A8" w14:textId="77777777" w:rsidR="0037121D" w:rsidRPr="00E17D63" w:rsidRDefault="00D44B3A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9BE7A9" w14:textId="77777777" w:rsidR="0037121D" w:rsidRPr="00E17D63" w:rsidRDefault="008F6060" w:rsidP="0019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Date of billable unit/activity.</w:t>
            </w:r>
          </w:p>
          <w:p w14:paraId="039BE7AA" w14:textId="77777777" w:rsidR="0037121D" w:rsidRPr="00D9031F" w:rsidRDefault="0037121D" w:rsidP="00194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7121D" w14:paraId="039BE7AF" w14:textId="77777777" w:rsidTr="0019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14:paraId="039BE7AC" w14:textId="77777777" w:rsidR="0037121D" w:rsidRPr="00E17D63" w:rsidRDefault="008F6060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128" w:type="dxa"/>
            <w:tcBorders>
              <w:left w:val="none" w:sz="0" w:space="0" w:color="auto"/>
              <w:right w:val="none" w:sz="0" w:space="0" w:color="auto"/>
            </w:tcBorders>
          </w:tcPr>
          <w:p w14:paraId="039BE7AD" w14:textId="77777777" w:rsidR="0037121D" w:rsidRDefault="008F6060" w:rsidP="0019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Brief description</w:t>
            </w:r>
            <w:r w:rsidR="00194DD1">
              <w:rPr>
                <w:i/>
                <w:sz w:val="24"/>
                <w:szCs w:val="24"/>
              </w:rPr>
              <w:t xml:space="preserve"> of</w:t>
            </w:r>
            <w:r>
              <w:rPr>
                <w:i/>
                <w:sz w:val="24"/>
                <w:szCs w:val="24"/>
              </w:rPr>
              <w:t xml:space="preserve"> activity.  For example data entry for reports, caregiver support group meeting, community education session.</w:t>
            </w:r>
            <w:r w:rsidR="00194DD1">
              <w:rPr>
                <w:i/>
                <w:sz w:val="24"/>
                <w:szCs w:val="24"/>
              </w:rPr>
              <w:t xml:space="preserve">  If contracted services are provided at multiple locations this section should reflect which location the service was provided at.</w:t>
            </w:r>
          </w:p>
          <w:p w14:paraId="039BE7AE" w14:textId="77777777" w:rsidR="00194DD1" w:rsidRPr="00D9031F" w:rsidRDefault="00194DD1" w:rsidP="0019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7121D" w14:paraId="039BE7B7" w14:textId="77777777" w:rsidTr="0019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39BE7B0" w14:textId="77777777" w:rsidR="0037121D" w:rsidRPr="00E17D63" w:rsidRDefault="008F6060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Activity</w:t>
            </w:r>
          </w:p>
        </w:tc>
        <w:tc>
          <w:tcPr>
            <w:tcW w:w="7128" w:type="dxa"/>
          </w:tcPr>
          <w:p w14:paraId="039BE7B1" w14:textId="77777777" w:rsidR="008F6060" w:rsidRDefault="008F6060" w:rsidP="0019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type of activity.  Examples:</w:t>
            </w:r>
          </w:p>
          <w:p w14:paraId="039BE7B2" w14:textId="77777777" w:rsidR="008F6060" w:rsidRDefault="008F6060" w:rsidP="008F60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Preparation </w:t>
            </w:r>
          </w:p>
          <w:p w14:paraId="039BE7B3" w14:textId="77777777" w:rsidR="008F6060" w:rsidRDefault="008F6060" w:rsidP="008F60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Collaborative Meeting or Meeting with </w:t>
            </w:r>
            <w:r w:rsidR="00194DD1">
              <w:rPr>
                <w:i/>
                <w:sz w:val="24"/>
                <w:szCs w:val="24"/>
              </w:rPr>
              <w:t>Client</w:t>
            </w:r>
          </w:p>
          <w:p w14:paraId="039BE7B4" w14:textId="77777777" w:rsidR="008F6060" w:rsidRDefault="008F6060" w:rsidP="008F60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Presentation</w:t>
            </w:r>
          </w:p>
          <w:p w14:paraId="039BE7B5" w14:textId="77777777" w:rsidR="008F6060" w:rsidRPr="008F6060" w:rsidRDefault="008F6060" w:rsidP="008F60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Support session or meeting</w:t>
            </w:r>
          </w:p>
          <w:p w14:paraId="039BE7B6" w14:textId="77777777" w:rsidR="0037121D" w:rsidRPr="00D9031F" w:rsidRDefault="0037121D" w:rsidP="0019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7121D" w14:paraId="039BE7BB" w14:textId="77777777" w:rsidTr="0019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14:paraId="039BE7B8" w14:textId="77777777" w:rsidR="0037121D" w:rsidRPr="00E17D63" w:rsidRDefault="008F6060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</w:t>
            </w:r>
          </w:p>
        </w:tc>
        <w:tc>
          <w:tcPr>
            <w:tcW w:w="7128" w:type="dxa"/>
            <w:tcBorders>
              <w:left w:val="none" w:sz="0" w:space="0" w:color="auto"/>
              <w:right w:val="none" w:sz="0" w:space="0" w:color="auto"/>
            </w:tcBorders>
          </w:tcPr>
          <w:p w14:paraId="039BE7B9" w14:textId="77777777" w:rsidR="0037121D" w:rsidRPr="00D9031F" w:rsidRDefault="008F6060" w:rsidP="0019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Number of units utilized</w:t>
            </w:r>
            <w:r w:rsidR="00194DD1">
              <w:rPr>
                <w:i/>
                <w:sz w:val="24"/>
                <w:szCs w:val="24"/>
              </w:rPr>
              <w:t xml:space="preserve"> per activity.</w:t>
            </w:r>
          </w:p>
          <w:p w14:paraId="039BE7BA" w14:textId="77777777" w:rsidR="0037121D" w:rsidRPr="00D9031F" w:rsidRDefault="0037121D" w:rsidP="0019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7121D" w14:paraId="039BE7BF" w14:textId="77777777" w:rsidTr="0019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39BE7BC" w14:textId="77777777" w:rsidR="0037121D" w:rsidRPr="00E17D63" w:rsidRDefault="00194DD1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Clients</w:t>
            </w:r>
          </w:p>
        </w:tc>
        <w:tc>
          <w:tcPr>
            <w:tcW w:w="7128" w:type="dxa"/>
          </w:tcPr>
          <w:p w14:paraId="039BE7BD" w14:textId="77777777" w:rsidR="0037121D" w:rsidRPr="00D9031F" w:rsidRDefault="00194DD1" w:rsidP="0019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Number of clients served during activity.</w:t>
            </w:r>
          </w:p>
          <w:p w14:paraId="039BE7BE" w14:textId="77777777" w:rsidR="0037121D" w:rsidRPr="00D9031F" w:rsidRDefault="0037121D" w:rsidP="00194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37121D" w14:paraId="039BE7C2" w14:textId="77777777" w:rsidTr="0019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14:paraId="039BE7C0" w14:textId="77777777" w:rsidR="0037121D" w:rsidRPr="00E17D63" w:rsidRDefault="00194DD1" w:rsidP="0019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7128" w:type="dxa"/>
            <w:tcBorders>
              <w:left w:val="none" w:sz="0" w:space="0" w:color="auto"/>
              <w:right w:val="none" w:sz="0" w:space="0" w:color="auto"/>
            </w:tcBorders>
          </w:tcPr>
          <w:p w14:paraId="039BE7C1" w14:textId="77777777" w:rsidR="0037121D" w:rsidRPr="00D9031F" w:rsidRDefault="00194DD1" w:rsidP="00194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protected field will automatically add the number of units and clients that were entered into the chart.</w:t>
            </w:r>
          </w:p>
        </w:tc>
      </w:tr>
    </w:tbl>
    <w:p w14:paraId="039BE7C3" w14:textId="77777777" w:rsidR="0037121D" w:rsidRDefault="0037121D" w:rsidP="0037121D">
      <w:pPr>
        <w:rPr>
          <w:sz w:val="24"/>
          <w:szCs w:val="24"/>
        </w:rPr>
      </w:pPr>
    </w:p>
    <w:p w14:paraId="039BE7C4" w14:textId="5CC8DBBE" w:rsidR="0037121D" w:rsidRPr="00E17D63" w:rsidRDefault="0037121D" w:rsidP="0037121D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90E41">
        <w:rPr>
          <w:sz w:val="28"/>
          <w:szCs w:val="28"/>
        </w:rPr>
        <w:t>email</w:t>
      </w:r>
      <w:r w:rsidR="00194DD1">
        <w:rPr>
          <w:sz w:val="28"/>
          <w:szCs w:val="28"/>
        </w:rPr>
        <w:t xml:space="preserve"> signed</w:t>
      </w:r>
      <w:r w:rsidRPr="00E17D63">
        <w:rPr>
          <w:sz w:val="28"/>
          <w:szCs w:val="28"/>
        </w:rPr>
        <w:t xml:space="preserve"> form</w:t>
      </w:r>
      <w:r w:rsidR="0048672E">
        <w:rPr>
          <w:sz w:val="28"/>
          <w:szCs w:val="28"/>
        </w:rPr>
        <w:t xml:space="preserve"> </w:t>
      </w:r>
      <w:r w:rsidR="00390E41">
        <w:rPr>
          <w:sz w:val="28"/>
          <w:szCs w:val="28"/>
        </w:rPr>
        <w:t xml:space="preserve">to </w:t>
      </w:r>
      <w:hyperlink r:id="rId8" w:history="1">
        <w:r w:rsidR="00390E41" w:rsidRPr="009112C6">
          <w:rPr>
            <w:rStyle w:val="Hyperlink"/>
            <w:sz w:val="28"/>
            <w:szCs w:val="28"/>
          </w:rPr>
          <w:t>ewright@thesenioralliance.org</w:t>
        </w:r>
      </w:hyperlink>
      <w:r w:rsidR="00390E41">
        <w:rPr>
          <w:sz w:val="28"/>
          <w:szCs w:val="28"/>
        </w:rPr>
        <w:t xml:space="preserve"> </w:t>
      </w:r>
      <w:r w:rsidRPr="00E17D63">
        <w:rPr>
          <w:sz w:val="28"/>
          <w:szCs w:val="28"/>
        </w:rPr>
        <w:t>by the 10</w:t>
      </w:r>
      <w:r w:rsidRPr="00E17D63">
        <w:rPr>
          <w:sz w:val="28"/>
          <w:szCs w:val="28"/>
          <w:vertAlign w:val="superscript"/>
        </w:rPr>
        <w:t>th</w:t>
      </w:r>
      <w:r w:rsidRPr="00E17D63">
        <w:rPr>
          <w:sz w:val="28"/>
          <w:szCs w:val="28"/>
        </w:rPr>
        <w:t xml:space="preserve"> </w:t>
      </w:r>
      <w:r w:rsidR="00821253">
        <w:rPr>
          <w:sz w:val="28"/>
          <w:szCs w:val="28"/>
        </w:rPr>
        <w:t>each month</w:t>
      </w:r>
      <w:r w:rsidRPr="00E17D63">
        <w:rPr>
          <w:sz w:val="28"/>
          <w:szCs w:val="28"/>
        </w:rPr>
        <w:t xml:space="preserve"> to the attention of </w:t>
      </w:r>
      <w:r w:rsidR="0086188F">
        <w:rPr>
          <w:sz w:val="28"/>
          <w:szCs w:val="28"/>
        </w:rPr>
        <w:t>Contracts</w:t>
      </w:r>
      <w:r w:rsidRPr="00E17D63">
        <w:rPr>
          <w:sz w:val="28"/>
          <w:szCs w:val="28"/>
        </w:rPr>
        <w:t>.</w:t>
      </w:r>
      <w:r w:rsidR="00821253">
        <w:rPr>
          <w:sz w:val="28"/>
          <w:szCs w:val="28"/>
        </w:rPr>
        <w:t xml:space="preserve">  These forms </w:t>
      </w:r>
      <w:r w:rsidR="00170CCE">
        <w:rPr>
          <w:sz w:val="28"/>
          <w:szCs w:val="28"/>
        </w:rPr>
        <w:t>must</w:t>
      </w:r>
      <w:r w:rsidR="00821253">
        <w:rPr>
          <w:sz w:val="28"/>
          <w:szCs w:val="28"/>
        </w:rPr>
        <w:t xml:space="preserve"> be submitted with your organization’s monthly cash request.  The units reported on this form must match the units billed.</w:t>
      </w:r>
      <w:r w:rsidR="00194DD1">
        <w:rPr>
          <w:sz w:val="28"/>
          <w:szCs w:val="28"/>
        </w:rPr>
        <w:t xml:space="preserve">  </w:t>
      </w:r>
    </w:p>
    <w:p w14:paraId="039BE7C5" w14:textId="77777777" w:rsidR="00DC352A" w:rsidRDefault="00DC352A"/>
    <w:sectPr w:rsidR="00DC352A" w:rsidSect="00DC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E7CA" w14:textId="77777777" w:rsidR="008218A5" w:rsidRDefault="008218A5" w:rsidP="008218A5">
      <w:pPr>
        <w:spacing w:after="0" w:line="240" w:lineRule="auto"/>
      </w:pPr>
      <w:r>
        <w:separator/>
      </w:r>
    </w:p>
  </w:endnote>
  <w:endnote w:type="continuationSeparator" w:id="0">
    <w:p w14:paraId="039BE7CB" w14:textId="77777777" w:rsidR="008218A5" w:rsidRDefault="008218A5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E7C8" w14:textId="77777777" w:rsidR="008218A5" w:rsidRDefault="008218A5" w:rsidP="008218A5">
      <w:pPr>
        <w:spacing w:after="0" w:line="240" w:lineRule="auto"/>
      </w:pPr>
      <w:r>
        <w:separator/>
      </w:r>
    </w:p>
  </w:footnote>
  <w:footnote w:type="continuationSeparator" w:id="0">
    <w:p w14:paraId="039BE7C9" w14:textId="77777777" w:rsidR="008218A5" w:rsidRDefault="008218A5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28EA"/>
    <w:multiLevelType w:val="hybridMultilevel"/>
    <w:tmpl w:val="A516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1D"/>
    <w:rsid w:val="000050C3"/>
    <w:rsid w:val="00170CCE"/>
    <w:rsid w:val="00194DD1"/>
    <w:rsid w:val="001B6EB5"/>
    <w:rsid w:val="0037121D"/>
    <w:rsid w:val="00390E41"/>
    <w:rsid w:val="00405977"/>
    <w:rsid w:val="0048672E"/>
    <w:rsid w:val="004F5B22"/>
    <w:rsid w:val="00821253"/>
    <w:rsid w:val="008218A5"/>
    <w:rsid w:val="00857194"/>
    <w:rsid w:val="0086188F"/>
    <w:rsid w:val="008E52C7"/>
    <w:rsid w:val="008F6060"/>
    <w:rsid w:val="00A41632"/>
    <w:rsid w:val="00D44B3A"/>
    <w:rsid w:val="00D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E7A6"/>
  <w15:docId w15:val="{54BB3FF0-660E-4420-A72A-56F1BE5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712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F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A5"/>
  </w:style>
  <w:style w:type="paragraph" w:styleId="Footer">
    <w:name w:val="footer"/>
    <w:basedOn w:val="Normal"/>
    <w:link w:val="FooterChar"/>
    <w:uiPriority w:val="99"/>
    <w:unhideWhenUsed/>
    <w:rsid w:val="0082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A5"/>
  </w:style>
  <w:style w:type="paragraph" w:styleId="BalloonText">
    <w:name w:val="Balloon Text"/>
    <w:basedOn w:val="Normal"/>
    <w:link w:val="BalloonTextChar"/>
    <w:uiPriority w:val="99"/>
    <w:semiHidden/>
    <w:unhideWhenUsed/>
    <w:rsid w:val="001B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E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right@thesenioralli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adangelo</dc:creator>
  <cp:lastModifiedBy>Elizabeth Wright</cp:lastModifiedBy>
  <cp:revision>4</cp:revision>
  <cp:lastPrinted>2009-08-18T19:12:00Z</cp:lastPrinted>
  <dcterms:created xsi:type="dcterms:W3CDTF">2017-11-29T16:01:00Z</dcterms:created>
  <dcterms:modified xsi:type="dcterms:W3CDTF">2022-01-24T18:29:00Z</dcterms:modified>
</cp:coreProperties>
</file>